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51" w:rsidRPr="0046152B" w:rsidRDefault="00834351" w:rsidP="00393A9C">
      <w:pPr>
        <w:jc w:val="center"/>
        <w:rPr>
          <w:sz w:val="24"/>
          <w:szCs w:val="24"/>
        </w:rPr>
      </w:pPr>
      <w:r w:rsidRPr="0046152B">
        <w:rPr>
          <w:sz w:val="24"/>
          <w:szCs w:val="24"/>
        </w:rPr>
        <w:t>Music Report</w:t>
      </w:r>
      <w:r w:rsidR="00393A9C" w:rsidRPr="0046152B">
        <w:rPr>
          <w:sz w:val="24"/>
          <w:szCs w:val="24"/>
        </w:rPr>
        <w:t xml:space="preserve"> – June 2015</w:t>
      </w:r>
    </w:p>
    <w:p w:rsidR="00834351" w:rsidRPr="0046152B" w:rsidRDefault="0046152B">
      <w:pPr>
        <w:rPr>
          <w:sz w:val="18"/>
          <w:szCs w:val="18"/>
        </w:rPr>
      </w:pPr>
      <w:r>
        <w:rPr>
          <w:sz w:val="18"/>
          <w:szCs w:val="18"/>
        </w:rPr>
        <w:t>Music team is</w:t>
      </w:r>
      <w:r w:rsidR="00834351" w:rsidRPr="0046152B">
        <w:rPr>
          <w:sz w:val="18"/>
          <w:szCs w:val="18"/>
        </w:rPr>
        <w:t xml:space="preserve"> meeting on Friday night </w:t>
      </w:r>
      <w:r>
        <w:rPr>
          <w:sz w:val="18"/>
          <w:szCs w:val="18"/>
        </w:rPr>
        <w:t>to discuss the following items:</w:t>
      </w:r>
    </w:p>
    <w:p w:rsidR="0046152B" w:rsidRDefault="0046152B" w:rsidP="00B439E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6152B">
        <w:rPr>
          <w:sz w:val="18"/>
          <w:szCs w:val="18"/>
        </w:rPr>
        <w:t xml:space="preserve">Membership Drive: </w:t>
      </w:r>
      <w:r w:rsidR="00834351" w:rsidRPr="0046152B">
        <w:rPr>
          <w:sz w:val="18"/>
          <w:szCs w:val="18"/>
        </w:rPr>
        <w:t>Program</w:t>
      </w:r>
      <w:r w:rsidRPr="0046152B">
        <w:rPr>
          <w:sz w:val="18"/>
          <w:szCs w:val="18"/>
        </w:rPr>
        <w:t xml:space="preserve">, </w:t>
      </w:r>
      <w:r w:rsidR="00834351" w:rsidRPr="0046152B">
        <w:rPr>
          <w:sz w:val="18"/>
          <w:szCs w:val="18"/>
        </w:rPr>
        <w:t>Music</w:t>
      </w:r>
      <w:r w:rsidRPr="0046152B">
        <w:rPr>
          <w:sz w:val="18"/>
          <w:szCs w:val="18"/>
        </w:rPr>
        <w:t xml:space="preserve">, </w:t>
      </w:r>
      <w:r w:rsidR="00834351" w:rsidRPr="0046152B">
        <w:rPr>
          <w:sz w:val="18"/>
          <w:szCs w:val="18"/>
        </w:rPr>
        <w:t>Roles and responsibilities of the music team</w:t>
      </w:r>
    </w:p>
    <w:p w:rsidR="0046152B" w:rsidRDefault="0046152B" w:rsidP="009E248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6152B">
        <w:rPr>
          <w:sz w:val="18"/>
          <w:szCs w:val="18"/>
        </w:rPr>
        <w:t>New Music:</w:t>
      </w:r>
      <w:r w:rsidR="00834351" w:rsidRPr="0046152B">
        <w:rPr>
          <w:sz w:val="18"/>
          <w:szCs w:val="18"/>
        </w:rPr>
        <w:t xml:space="preserve"> Purpose</w:t>
      </w:r>
      <w:r w:rsidRPr="0046152B">
        <w:rPr>
          <w:sz w:val="18"/>
          <w:szCs w:val="18"/>
        </w:rPr>
        <w:t xml:space="preserve">, </w:t>
      </w:r>
      <w:r w:rsidR="00834351" w:rsidRPr="0046152B">
        <w:rPr>
          <w:sz w:val="18"/>
          <w:szCs w:val="18"/>
        </w:rPr>
        <w:t>Order of priority</w:t>
      </w:r>
      <w:r w:rsidRPr="0046152B">
        <w:rPr>
          <w:sz w:val="18"/>
          <w:szCs w:val="18"/>
        </w:rPr>
        <w:t xml:space="preserve">, </w:t>
      </w:r>
    </w:p>
    <w:p w:rsidR="00C12D18" w:rsidRPr="0046152B" w:rsidRDefault="0046152B" w:rsidP="00BD1FB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6152B">
        <w:rPr>
          <w:sz w:val="18"/>
          <w:szCs w:val="18"/>
        </w:rPr>
        <w:t xml:space="preserve">Educational planning:  </w:t>
      </w:r>
      <w:r w:rsidR="00C12D18" w:rsidRPr="0046152B">
        <w:rPr>
          <w:sz w:val="18"/>
          <w:szCs w:val="18"/>
        </w:rPr>
        <w:t>Time line</w:t>
      </w:r>
      <w:r w:rsidRPr="0046152B">
        <w:rPr>
          <w:sz w:val="18"/>
          <w:szCs w:val="18"/>
        </w:rPr>
        <w:t xml:space="preserve">, </w:t>
      </w:r>
      <w:r w:rsidR="00C12D18" w:rsidRPr="0046152B">
        <w:rPr>
          <w:sz w:val="18"/>
          <w:szCs w:val="18"/>
        </w:rPr>
        <w:t>Coaching</w:t>
      </w:r>
      <w:r w:rsidRPr="0046152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C12D18" w:rsidRPr="0046152B">
        <w:rPr>
          <w:sz w:val="18"/>
          <w:szCs w:val="18"/>
        </w:rPr>
        <w:t>Performances</w:t>
      </w:r>
    </w:p>
    <w:p w:rsidR="0046152B" w:rsidRDefault="00834351">
      <w:pPr>
        <w:rPr>
          <w:sz w:val="18"/>
          <w:szCs w:val="18"/>
        </w:rPr>
      </w:pPr>
      <w:r w:rsidRPr="0046152B">
        <w:rPr>
          <w:sz w:val="18"/>
          <w:szCs w:val="18"/>
        </w:rPr>
        <w:t>I have purchased arrangements and lea</w:t>
      </w:r>
      <w:r w:rsidR="0046152B">
        <w:rPr>
          <w:sz w:val="18"/>
          <w:szCs w:val="18"/>
        </w:rPr>
        <w:t xml:space="preserve">rning tracks for two new songs: </w:t>
      </w:r>
    </w:p>
    <w:p w:rsidR="0046152B" w:rsidRDefault="00834351" w:rsidP="0046152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46152B">
        <w:rPr>
          <w:sz w:val="18"/>
          <w:szCs w:val="18"/>
        </w:rPr>
        <w:t xml:space="preserve">Rolling in the Deep and a </w:t>
      </w:r>
    </w:p>
    <w:p w:rsidR="00834351" w:rsidRPr="0046152B" w:rsidRDefault="00834351" w:rsidP="0046152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46152B">
        <w:rPr>
          <w:sz w:val="18"/>
          <w:szCs w:val="18"/>
        </w:rPr>
        <w:t xml:space="preserve">Christmas medley that includes Do You </w:t>
      </w:r>
      <w:proofErr w:type="spellStart"/>
      <w:r w:rsidRPr="0046152B">
        <w:rPr>
          <w:sz w:val="18"/>
          <w:szCs w:val="18"/>
        </w:rPr>
        <w:t>Wanna</w:t>
      </w:r>
      <w:proofErr w:type="spellEnd"/>
      <w:r w:rsidRPr="0046152B">
        <w:rPr>
          <w:sz w:val="18"/>
          <w:szCs w:val="18"/>
        </w:rPr>
        <w:t xml:space="preserve"> Build a Snowman (from the movie Frozen) and </w:t>
      </w:r>
      <w:r w:rsidR="0046152B">
        <w:rPr>
          <w:sz w:val="18"/>
          <w:szCs w:val="18"/>
        </w:rPr>
        <w:t xml:space="preserve">                  </w:t>
      </w:r>
      <w:bookmarkStart w:id="0" w:name="_GoBack"/>
      <w:bookmarkEnd w:id="0"/>
      <w:r w:rsidRPr="0046152B">
        <w:rPr>
          <w:sz w:val="18"/>
          <w:szCs w:val="18"/>
        </w:rPr>
        <w:t xml:space="preserve">Christmas Time is </w:t>
      </w:r>
      <w:proofErr w:type="gramStart"/>
      <w:r w:rsidRPr="0046152B">
        <w:rPr>
          <w:sz w:val="18"/>
          <w:szCs w:val="18"/>
        </w:rPr>
        <w:t>Here</w:t>
      </w:r>
      <w:proofErr w:type="gramEnd"/>
      <w:r w:rsidRPr="0046152B">
        <w:rPr>
          <w:sz w:val="18"/>
          <w:szCs w:val="18"/>
        </w:rPr>
        <w:t xml:space="preserve"> (from A Very Charlie Brown Christmas).  </w:t>
      </w:r>
    </w:p>
    <w:p w:rsidR="00834351" w:rsidRPr="0046152B" w:rsidRDefault="00393A9C">
      <w:pPr>
        <w:rPr>
          <w:sz w:val="18"/>
          <w:szCs w:val="18"/>
        </w:rPr>
      </w:pPr>
      <w:r w:rsidRPr="0046152B">
        <w:rPr>
          <w:sz w:val="18"/>
          <w:szCs w:val="18"/>
        </w:rPr>
        <w:t xml:space="preserve">NB:  </w:t>
      </w:r>
      <w:r w:rsidR="00834351" w:rsidRPr="0046152B">
        <w:rPr>
          <w:sz w:val="18"/>
          <w:szCs w:val="18"/>
        </w:rPr>
        <w:t>I have yet to pass on the information to Maria Priestley to organise copyright.</w:t>
      </w:r>
    </w:p>
    <w:p w:rsidR="00834351" w:rsidRPr="0046152B" w:rsidRDefault="00834351">
      <w:pPr>
        <w:rPr>
          <w:sz w:val="18"/>
          <w:szCs w:val="18"/>
        </w:rPr>
      </w:pPr>
      <w:r w:rsidRPr="0046152B">
        <w:rPr>
          <w:sz w:val="18"/>
          <w:szCs w:val="18"/>
        </w:rPr>
        <w:t>In the works are new learning tracks for the song Reach.  We own the arrangement however there is some confusion as to whether copyright was paid when we first sang it</w:t>
      </w:r>
      <w:r w:rsidR="00393A9C" w:rsidRPr="0046152B">
        <w:rPr>
          <w:sz w:val="18"/>
          <w:szCs w:val="18"/>
        </w:rPr>
        <w:t xml:space="preserve"> in 2003</w:t>
      </w:r>
      <w:r w:rsidRPr="0046152B">
        <w:rPr>
          <w:sz w:val="18"/>
          <w:szCs w:val="18"/>
        </w:rPr>
        <w:t>.  Think we would be best to pay for the copyright again so we have proof of purchase.</w:t>
      </w:r>
    </w:p>
    <w:p w:rsidR="00834351" w:rsidRPr="0046152B" w:rsidRDefault="00834351">
      <w:pPr>
        <w:rPr>
          <w:sz w:val="18"/>
          <w:szCs w:val="18"/>
        </w:rPr>
      </w:pPr>
      <w:r w:rsidRPr="0046152B">
        <w:rPr>
          <w:sz w:val="18"/>
          <w:szCs w:val="18"/>
        </w:rPr>
        <w:t>We will be bringing back a number of songs from both ‘retired’ repertoire and not current.  These, and the order of priority will be advised after the meeting.</w:t>
      </w:r>
    </w:p>
    <w:p w:rsidR="00834351" w:rsidRPr="0046152B" w:rsidRDefault="00834351">
      <w:pPr>
        <w:rPr>
          <w:sz w:val="18"/>
          <w:szCs w:val="18"/>
        </w:rPr>
      </w:pPr>
      <w:r w:rsidRPr="0046152B">
        <w:rPr>
          <w:sz w:val="18"/>
          <w:szCs w:val="18"/>
        </w:rPr>
        <w:t xml:space="preserve">I think it is important that we continue to work the current contest songs at a high level.  I would also like to introduce another contestable </w:t>
      </w:r>
      <w:proofErr w:type="spellStart"/>
      <w:r w:rsidRPr="0046152B">
        <w:rPr>
          <w:sz w:val="18"/>
          <w:szCs w:val="18"/>
        </w:rPr>
        <w:t>uptune</w:t>
      </w:r>
      <w:proofErr w:type="spellEnd"/>
      <w:r w:rsidRPr="0046152B">
        <w:rPr>
          <w:sz w:val="18"/>
          <w:szCs w:val="18"/>
        </w:rPr>
        <w:t xml:space="preserve"> that will challenge our singers and help to build stamina.  This </w:t>
      </w:r>
      <w:proofErr w:type="spellStart"/>
      <w:r w:rsidRPr="0046152B">
        <w:rPr>
          <w:sz w:val="18"/>
          <w:szCs w:val="18"/>
        </w:rPr>
        <w:t>uptune</w:t>
      </w:r>
      <w:proofErr w:type="spellEnd"/>
      <w:r w:rsidRPr="0046152B">
        <w:rPr>
          <w:sz w:val="18"/>
          <w:szCs w:val="18"/>
        </w:rPr>
        <w:t xml:space="preserve"> would replace “Fortune” after 2016 contest. </w:t>
      </w:r>
    </w:p>
    <w:p w:rsidR="00167144" w:rsidRPr="0046152B" w:rsidRDefault="00167144">
      <w:pPr>
        <w:rPr>
          <w:sz w:val="18"/>
          <w:szCs w:val="18"/>
        </w:rPr>
      </w:pPr>
      <w:r w:rsidRPr="0046152B">
        <w:rPr>
          <w:sz w:val="18"/>
          <w:szCs w:val="18"/>
        </w:rPr>
        <w:t xml:space="preserve">I’ve written to Mo (again) this time with a rather more desperate tone requesting finalisation of dates for coaching in February next year.  The coaching that was being offered with Ryan </w:t>
      </w:r>
      <w:r w:rsidR="00393A9C" w:rsidRPr="0046152B">
        <w:rPr>
          <w:sz w:val="18"/>
          <w:szCs w:val="18"/>
        </w:rPr>
        <w:t>Heller</w:t>
      </w:r>
      <w:r w:rsidRPr="0046152B">
        <w:rPr>
          <w:sz w:val="18"/>
          <w:szCs w:val="18"/>
        </w:rPr>
        <w:t xml:space="preserve"> and Carole </w:t>
      </w:r>
      <w:proofErr w:type="spellStart"/>
      <w:r w:rsidRPr="0046152B">
        <w:rPr>
          <w:sz w:val="18"/>
          <w:szCs w:val="18"/>
        </w:rPr>
        <w:t>Persinger</w:t>
      </w:r>
      <w:proofErr w:type="spellEnd"/>
      <w:r w:rsidRPr="0046152B">
        <w:rPr>
          <w:sz w:val="18"/>
          <w:szCs w:val="18"/>
        </w:rPr>
        <w:t xml:space="preserve"> have both fallen through.  There may still be an opportunity for August 16 with another coach, Bonnie </w:t>
      </w:r>
      <w:proofErr w:type="spellStart"/>
      <w:r w:rsidRPr="0046152B">
        <w:rPr>
          <w:sz w:val="18"/>
          <w:szCs w:val="18"/>
        </w:rPr>
        <w:t>Bollweg</w:t>
      </w:r>
      <w:proofErr w:type="spellEnd"/>
      <w:r w:rsidRPr="0046152B">
        <w:rPr>
          <w:sz w:val="18"/>
          <w:szCs w:val="18"/>
        </w:rPr>
        <w:t xml:space="preserve"> </w:t>
      </w:r>
      <w:proofErr w:type="spellStart"/>
      <w:proofErr w:type="gramStart"/>
      <w:r w:rsidRPr="0046152B">
        <w:rPr>
          <w:sz w:val="18"/>
          <w:szCs w:val="18"/>
        </w:rPr>
        <w:t>Fedyski</w:t>
      </w:r>
      <w:proofErr w:type="spellEnd"/>
      <w:r w:rsidRPr="0046152B">
        <w:rPr>
          <w:sz w:val="18"/>
          <w:szCs w:val="18"/>
        </w:rPr>
        <w:t xml:space="preserve"> </w:t>
      </w:r>
      <w:r w:rsidR="00393A9C" w:rsidRPr="0046152B">
        <w:rPr>
          <w:sz w:val="18"/>
          <w:szCs w:val="18"/>
        </w:rPr>
        <w:t xml:space="preserve"> (</w:t>
      </w:r>
      <w:proofErr w:type="gramEnd"/>
      <w:r w:rsidR="00393A9C" w:rsidRPr="0046152B">
        <w:rPr>
          <w:sz w:val="18"/>
          <w:szCs w:val="18"/>
        </w:rPr>
        <w:t>co-director of Choral Aires chorus)</w:t>
      </w:r>
      <w:r w:rsidRPr="0046152B">
        <w:rPr>
          <w:sz w:val="18"/>
          <w:szCs w:val="18"/>
        </w:rPr>
        <w:t xml:space="preserve"> however that is still be organised through ACW Chorus.  I think we should consider having Di Huber come back sometime in the new year – especially if Mo’s dates cannot be secured in the next </w:t>
      </w:r>
      <w:r w:rsidR="00393A9C" w:rsidRPr="0046152B">
        <w:rPr>
          <w:sz w:val="18"/>
          <w:szCs w:val="18"/>
        </w:rPr>
        <w:t>week.</w:t>
      </w:r>
    </w:p>
    <w:p w:rsidR="00167144" w:rsidRPr="0046152B" w:rsidRDefault="00167144">
      <w:pPr>
        <w:rPr>
          <w:sz w:val="18"/>
          <w:szCs w:val="18"/>
        </w:rPr>
      </w:pPr>
      <w:r w:rsidRPr="0046152B">
        <w:rPr>
          <w:sz w:val="18"/>
          <w:szCs w:val="18"/>
        </w:rPr>
        <w:t>Music Team Members, th</w:t>
      </w:r>
      <w:r w:rsidR="0046152B">
        <w:rPr>
          <w:sz w:val="18"/>
          <w:szCs w:val="18"/>
        </w:rPr>
        <w:t>eir roles and responsibilities: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Vicki Dwyer – Music Director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46152B">
        <w:rPr>
          <w:sz w:val="18"/>
          <w:szCs w:val="18"/>
        </w:rPr>
        <w:t>Steph</w:t>
      </w:r>
      <w:proofErr w:type="spellEnd"/>
      <w:r w:rsidRPr="0046152B">
        <w:rPr>
          <w:sz w:val="18"/>
          <w:szCs w:val="18"/>
        </w:rPr>
        <w:t xml:space="preserve"> Wallbank – Assistant Director/Bunch of Keys Director/past baritone section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Doris Ward – Audition coordinator/Bunch of Keys assistant director/past bass section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 xml:space="preserve">Jenny </w:t>
      </w:r>
      <w:proofErr w:type="spellStart"/>
      <w:r w:rsidRPr="0046152B">
        <w:rPr>
          <w:sz w:val="18"/>
          <w:szCs w:val="18"/>
        </w:rPr>
        <w:t>DoRozario</w:t>
      </w:r>
      <w:proofErr w:type="spellEnd"/>
      <w:r w:rsidRPr="0046152B">
        <w:rPr>
          <w:sz w:val="18"/>
          <w:szCs w:val="18"/>
        </w:rPr>
        <w:t xml:space="preserve"> – bass section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Kaitlyn Dwyer – baritone section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Michelle Coates – lead section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Cheryl Benson – tenor section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Heather Wills – Visual team leader</w:t>
      </w:r>
    </w:p>
    <w:p w:rsidR="00167144" w:rsidRPr="0046152B" w:rsidRDefault="00167144" w:rsidP="0046152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46152B">
        <w:rPr>
          <w:sz w:val="18"/>
          <w:szCs w:val="18"/>
        </w:rPr>
        <w:t>Betty Fuller – front row captain</w:t>
      </w:r>
    </w:p>
    <w:p w:rsidR="00167144" w:rsidRPr="0046152B" w:rsidRDefault="00167144">
      <w:pPr>
        <w:rPr>
          <w:sz w:val="18"/>
          <w:szCs w:val="18"/>
        </w:rPr>
      </w:pPr>
      <w:r w:rsidRPr="0046152B">
        <w:rPr>
          <w:sz w:val="18"/>
          <w:szCs w:val="18"/>
        </w:rPr>
        <w:t>A</w:t>
      </w:r>
      <w:r w:rsidR="0046152B">
        <w:rPr>
          <w:sz w:val="18"/>
          <w:szCs w:val="18"/>
        </w:rPr>
        <w:t>dditional team members:</w:t>
      </w:r>
    </w:p>
    <w:p w:rsidR="00167144" w:rsidRPr="0046152B" w:rsidRDefault="00167144" w:rsidP="0046152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6152B">
        <w:rPr>
          <w:sz w:val="18"/>
          <w:szCs w:val="18"/>
        </w:rPr>
        <w:t>Diane Jenkins –past tenor section leader</w:t>
      </w:r>
    </w:p>
    <w:p w:rsidR="00167144" w:rsidRPr="0046152B" w:rsidRDefault="00167144" w:rsidP="0046152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6152B">
        <w:rPr>
          <w:sz w:val="18"/>
          <w:szCs w:val="18"/>
        </w:rPr>
        <w:t>Linda Bacic, Rachael Moessis, Liz Perry, Jo Brice – lead section assistant</w:t>
      </w:r>
    </w:p>
    <w:p w:rsidR="00167144" w:rsidRPr="0046152B" w:rsidRDefault="00167144">
      <w:pPr>
        <w:rPr>
          <w:sz w:val="18"/>
          <w:szCs w:val="18"/>
        </w:rPr>
      </w:pPr>
    </w:p>
    <w:p w:rsidR="0046152B" w:rsidRPr="0046152B" w:rsidRDefault="0046152B" w:rsidP="0046152B">
      <w:pPr>
        <w:pStyle w:val="Title"/>
        <w:jc w:val="left"/>
        <w:rPr>
          <w:rFonts w:asciiTheme="minorHAnsi" w:hAnsiTheme="minorHAnsi"/>
          <w:sz w:val="18"/>
          <w:szCs w:val="18"/>
        </w:rPr>
      </w:pPr>
      <w:r w:rsidRPr="0046152B">
        <w:rPr>
          <w:rFonts w:asciiTheme="minorHAnsi" w:hAnsiTheme="minorHAnsi"/>
          <w:sz w:val="18"/>
          <w:szCs w:val="18"/>
        </w:rPr>
        <w:t>Vicki Dwyer</w:t>
      </w:r>
    </w:p>
    <w:p w:rsidR="0046152B" w:rsidRPr="0046152B" w:rsidRDefault="0046152B" w:rsidP="0046152B">
      <w:pPr>
        <w:pStyle w:val="Title"/>
        <w:jc w:val="left"/>
        <w:rPr>
          <w:rFonts w:asciiTheme="minorHAnsi" w:hAnsiTheme="minorHAnsi"/>
          <w:sz w:val="18"/>
          <w:szCs w:val="18"/>
        </w:rPr>
      </w:pPr>
      <w:r w:rsidRPr="0046152B">
        <w:rPr>
          <w:rFonts w:asciiTheme="minorHAnsi" w:hAnsiTheme="minorHAnsi"/>
          <w:sz w:val="18"/>
          <w:szCs w:val="18"/>
        </w:rPr>
        <w:t>CKC Musical Director</w:t>
      </w:r>
    </w:p>
    <w:p w:rsidR="0046152B" w:rsidRDefault="0046152B" w:rsidP="00A70F44">
      <w:pPr>
        <w:pStyle w:val="Title"/>
      </w:pPr>
    </w:p>
    <w:p w:rsidR="0046152B" w:rsidRDefault="0046152B" w:rsidP="00A70F44">
      <w:pPr>
        <w:pStyle w:val="Title"/>
      </w:pPr>
    </w:p>
    <w:p w:rsidR="00A70F44" w:rsidRDefault="00A70F44" w:rsidP="00A70F44">
      <w:pPr>
        <w:pStyle w:val="Title"/>
      </w:pPr>
      <w:r>
        <w:lastRenderedPageBreak/>
        <w:t>Circular Keys Chorus</w:t>
      </w:r>
    </w:p>
    <w:p w:rsidR="00A70F44" w:rsidRDefault="00A70F44" w:rsidP="00A70F44">
      <w:pPr>
        <w:jc w:val="center"/>
      </w:pPr>
    </w:p>
    <w:p w:rsidR="00A70F44" w:rsidRDefault="00A70F44" w:rsidP="00A70F44">
      <w:pPr>
        <w:pStyle w:val="Subtitle"/>
      </w:pPr>
      <w:r>
        <w:t>CLAIM FORM</w:t>
      </w:r>
    </w:p>
    <w:p w:rsidR="00A70F44" w:rsidRDefault="00A70F44" w:rsidP="00A70F44">
      <w:pPr>
        <w:pStyle w:val="Subtitle"/>
      </w:pPr>
    </w:p>
    <w:p w:rsidR="00A70F44" w:rsidRDefault="00A70F44" w:rsidP="00A70F44">
      <w:pPr>
        <w:pStyle w:val="Sub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Please staple receipts to back of form.</w:t>
      </w:r>
    </w:p>
    <w:p w:rsidR="00A70F44" w:rsidRDefault="00A70F44" w:rsidP="00A70F44">
      <w:pPr>
        <w:pStyle w:val="Subtitle"/>
        <w:rPr>
          <w:b w:val="0"/>
          <w:bCs w:val="0"/>
          <w:sz w:val="28"/>
        </w:rPr>
      </w:pPr>
    </w:p>
    <w:p w:rsidR="00A70F44" w:rsidRDefault="00A70F44" w:rsidP="00A70F44">
      <w:pPr>
        <w:pStyle w:val="Subtitle"/>
        <w:rPr>
          <w:b w:val="0"/>
          <w:bCs w:val="0"/>
          <w:sz w:val="28"/>
        </w:rPr>
      </w:pPr>
    </w:p>
    <w:p w:rsidR="00A70F44" w:rsidRDefault="00A70F44" w:rsidP="00A70F44">
      <w:pPr>
        <w:pStyle w:val="Subtitle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5760"/>
        <w:gridCol w:w="1394"/>
      </w:tblGrid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Date</w:t>
            </w: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Details</w:t>
            </w: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Amount</w:t>
            </w: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7-6-15</w:t>
            </w: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Learning tracks purchased from </w:t>
            </w:r>
            <w:proofErr w:type="spellStart"/>
            <w:r>
              <w:rPr>
                <w:b w:val="0"/>
                <w:bCs w:val="0"/>
                <w:sz w:val="28"/>
              </w:rPr>
              <w:t>Donya</w:t>
            </w:r>
            <w:proofErr w:type="spellEnd"/>
            <w:r>
              <w:rPr>
                <w:b w:val="0"/>
                <w:bCs w:val="0"/>
                <w:sz w:val="28"/>
              </w:rPr>
              <w:t xml:space="preserve"> Metzger</w:t>
            </w: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Rolling in the Deep CAD$75.00</w:t>
            </w: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Frosty/Do You </w:t>
            </w:r>
            <w:proofErr w:type="spellStart"/>
            <w:r>
              <w:rPr>
                <w:b w:val="0"/>
                <w:bCs w:val="0"/>
                <w:sz w:val="28"/>
              </w:rPr>
              <w:t>Wanna</w:t>
            </w:r>
            <w:proofErr w:type="spellEnd"/>
            <w:r>
              <w:rPr>
                <w:b w:val="0"/>
                <w:bCs w:val="0"/>
                <w:sz w:val="28"/>
              </w:rPr>
              <w:t xml:space="preserve"> CAD$100.00</w:t>
            </w: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$  82.10</w:t>
            </w:r>
            <w:proofErr w:type="gramEnd"/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$109.45</w:t>
            </w: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9-6-15</w:t>
            </w: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Don Henken – arrangement</w:t>
            </w: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Rolling In </w:t>
            </w:r>
            <w:proofErr w:type="gramStart"/>
            <w:r>
              <w:rPr>
                <w:b w:val="0"/>
                <w:bCs w:val="0"/>
                <w:sz w:val="28"/>
              </w:rPr>
              <w:t>The</w:t>
            </w:r>
            <w:proofErr w:type="gramEnd"/>
            <w:r>
              <w:rPr>
                <w:b w:val="0"/>
                <w:bCs w:val="0"/>
                <w:sz w:val="28"/>
              </w:rPr>
              <w:t xml:space="preserve"> Deep €30.00</w:t>
            </w: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$  45.98</w:t>
            </w:r>
            <w:proofErr w:type="gramEnd"/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9-6-15</w:t>
            </w: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Carrie Wade – arrangement</w:t>
            </w: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Frosty/Do You </w:t>
            </w:r>
            <w:proofErr w:type="spellStart"/>
            <w:r>
              <w:rPr>
                <w:b w:val="0"/>
                <w:bCs w:val="0"/>
                <w:sz w:val="28"/>
              </w:rPr>
              <w:t>Wanna</w:t>
            </w:r>
            <w:proofErr w:type="spellEnd"/>
            <w:r>
              <w:rPr>
                <w:b w:val="0"/>
                <w:bCs w:val="0"/>
                <w:sz w:val="28"/>
              </w:rPr>
              <w:t xml:space="preserve"> Snowman US$50.00</w:t>
            </w: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$  67.82</w:t>
            </w:r>
            <w:proofErr w:type="gramEnd"/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rPr>
                <w:b w:val="0"/>
                <w:bCs w:val="0"/>
                <w:sz w:val="28"/>
              </w:rPr>
            </w:pP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A70F44" w:rsidTr="007778AA">
        <w:tc>
          <w:tcPr>
            <w:tcW w:w="1368" w:type="dxa"/>
          </w:tcPr>
          <w:p w:rsidR="00A70F44" w:rsidRDefault="00A70F44" w:rsidP="007778A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TOTAL</w:t>
            </w:r>
          </w:p>
        </w:tc>
        <w:tc>
          <w:tcPr>
            <w:tcW w:w="5760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94" w:type="dxa"/>
          </w:tcPr>
          <w:p w:rsidR="00A70F44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$305.35</w:t>
            </w: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6"/>
        <w:gridCol w:w="6392"/>
      </w:tblGrid>
      <w:tr w:rsidR="00A70F44" w:rsidRPr="001D3901" w:rsidTr="007778AA">
        <w:tc>
          <w:tcPr>
            <w:tcW w:w="2116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 xml:space="preserve">Name: </w:t>
            </w:r>
            <w:r w:rsidRPr="001D3901">
              <w:rPr>
                <w:b w:val="0"/>
                <w:bCs w:val="0"/>
                <w:sz w:val="20"/>
              </w:rPr>
              <w:t xml:space="preserve">(Please Print)  </w:t>
            </w:r>
          </w:p>
        </w:tc>
        <w:tc>
          <w:tcPr>
            <w:tcW w:w="6392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Vicki Dwyer</w:t>
            </w: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2"/>
        <w:gridCol w:w="7310"/>
      </w:tblGrid>
      <w:tr w:rsidR="00A70F44" w:rsidRPr="001D3901" w:rsidTr="007778AA">
        <w:tc>
          <w:tcPr>
            <w:tcW w:w="1212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Position: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MD</w:t>
            </w: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1560"/>
        <w:gridCol w:w="1367"/>
        <w:gridCol w:w="4767"/>
      </w:tblGrid>
      <w:tr w:rsidR="00A70F44" w:rsidRPr="001D3901" w:rsidTr="007778AA">
        <w:tc>
          <w:tcPr>
            <w:tcW w:w="828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Date: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16-16-15</w:t>
            </w:r>
          </w:p>
        </w:tc>
        <w:tc>
          <w:tcPr>
            <w:tcW w:w="1367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Signature: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8"/>
        <w:gridCol w:w="5654"/>
      </w:tblGrid>
      <w:tr w:rsidR="00A70F44" w:rsidRPr="001D3901" w:rsidTr="007778AA">
        <w:tc>
          <w:tcPr>
            <w:tcW w:w="2868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</w:r>
            <w:r w:rsidRPr="001D3901">
              <w:rPr>
                <w:b w:val="0"/>
                <w:bCs w:val="0"/>
                <w:sz w:val="28"/>
              </w:rPr>
              <w:softHyphen/>
              <w:t>Approved for payment:</w:t>
            </w:r>
          </w:p>
        </w:tc>
        <w:tc>
          <w:tcPr>
            <w:tcW w:w="5654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254"/>
      </w:tblGrid>
      <w:tr w:rsidR="00A70F44" w:rsidRPr="001D3901" w:rsidTr="007778AA">
        <w:tc>
          <w:tcPr>
            <w:tcW w:w="2268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Finance Manager: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1680"/>
        <w:gridCol w:w="1212"/>
        <w:gridCol w:w="1428"/>
        <w:gridCol w:w="1320"/>
        <w:gridCol w:w="2054"/>
      </w:tblGrid>
      <w:tr w:rsidR="00A70F44" w:rsidRPr="001D3901" w:rsidTr="007778AA">
        <w:tc>
          <w:tcPr>
            <w:tcW w:w="828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Date: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Amount: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  <w:r w:rsidRPr="001D3901">
              <w:rPr>
                <w:b w:val="0"/>
                <w:bCs w:val="0"/>
                <w:sz w:val="28"/>
              </w:rPr>
              <w:t>Cheque #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A70F44" w:rsidRPr="001D3901" w:rsidRDefault="00A70F44" w:rsidP="007778AA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</w:tbl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p w:rsidR="00A70F44" w:rsidRDefault="00A70F44" w:rsidP="00A70F44">
      <w:pPr>
        <w:pStyle w:val="Subtitle"/>
        <w:jc w:val="left"/>
        <w:rPr>
          <w:b w:val="0"/>
          <w:bCs w:val="0"/>
          <w:sz w:val="28"/>
        </w:rPr>
      </w:pPr>
    </w:p>
    <w:p w:rsidR="00A70F44" w:rsidRDefault="00A70F44"/>
    <w:p w:rsidR="00467F76" w:rsidRDefault="00467F76">
      <w:r>
        <w:rPr>
          <w:noProof/>
          <w:lang w:val="en-GB" w:eastAsia="en-GB"/>
        </w:rPr>
        <w:drawing>
          <wp:inline distT="0" distB="0" distL="0" distR="0" wp14:anchorId="19257A4B" wp14:editId="726F088E">
            <wp:extent cx="5731510" cy="67710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7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F76" w:rsidRDefault="00467F76">
      <w:r>
        <w:br w:type="page"/>
      </w:r>
    </w:p>
    <w:p w:rsidR="00467F76" w:rsidRDefault="00467F76">
      <w:r>
        <w:rPr>
          <w:noProof/>
          <w:lang w:val="en-GB" w:eastAsia="en-GB"/>
        </w:rPr>
        <w:lastRenderedPageBreak/>
        <w:drawing>
          <wp:inline distT="0" distB="0" distL="0" distR="0" wp14:anchorId="039AABBF" wp14:editId="33A4AD20">
            <wp:extent cx="5629275" cy="593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F76" w:rsidRDefault="00467F76">
      <w:r>
        <w:br w:type="page"/>
      </w:r>
    </w:p>
    <w:p w:rsidR="004B4D23" w:rsidRDefault="00467F76">
      <w:r>
        <w:rPr>
          <w:noProof/>
          <w:lang w:val="en-GB" w:eastAsia="en-GB"/>
        </w:rPr>
        <w:lastRenderedPageBreak/>
        <w:drawing>
          <wp:inline distT="0" distB="0" distL="0" distR="0" wp14:anchorId="4CC9FF4C" wp14:editId="394C4826">
            <wp:extent cx="5495925" cy="6115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1814"/>
    <w:multiLevelType w:val="hybridMultilevel"/>
    <w:tmpl w:val="87A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E57BF"/>
    <w:multiLevelType w:val="hybridMultilevel"/>
    <w:tmpl w:val="EFEC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406E8"/>
    <w:multiLevelType w:val="hybridMultilevel"/>
    <w:tmpl w:val="47B0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22C64"/>
    <w:multiLevelType w:val="hybridMultilevel"/>
    <w:tmpl w:val="186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6"/>
    <w:rsid w:val="00167144"/>
    <w:rsid w:val="00393A9C"/>
    <w:rsid w:val="0046152B"/>
    <w:rsid w:val="00467F76"/>
    <w:rsid w:val="004B4D23"/>
    <w:rsid w:val="00834351"/>
    <w:rsid w:val="00A70F44"/>
    <w:rsid w:val="00C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07569-2505-4CFE-B89C-F7F25EF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0F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0F44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A70F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A70F4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46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Barbara Morris</cp:lastModifiedBy>
  <cp:revision>2</cp:revision>
  <dcterms:created xsi:type="dcterms:W3CDTF">2015-06-16T06:33:00Z</dcterms:created>
  <dcterms:modified xsi:type="dcterms:W3CDTF">2015-06-16T06:33:00Z</dcterms:modified>
</cp:coreProperties>
</file>